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EF1D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FAQ: Understanding Patent Demand Letters and How to Respond</w:t>
      </w:r>
    </w:p>
    <w:p w14:paraId="4BA60DEA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1. What is a patent demand letter?</w:t>
      </w:r>
    </w:p>
    <w:p w14:paraId="3C70B6E1" w14:textId="77777777" w:rsidR="00A07357" w:rsidRPr="00A07357" w:rsidRDefault="00A07357" w:rsidP="00A07357">
      <w:r w:rsidRPr="00A07357">
        <w:t>A patent demand letter is a notice from a patent owner or their representative claiming that your product or service infringes one or more of their patents. It typically demands that you cease the allegedly infringing activity, pay a licensing fee, or enter negotiations.</w:t>
      </w:r>
    </w:p>
    <w:p w14:paraId="4B24ACA8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2. Why did I receive a </w:t>
      </w:r>
      <w:proofErr w:type="gramStart"/>
      <w:r w:rsidRPr="00A07357">
        <w:rPr>
          <w:b/>
          <w:bCs/>
        </w:rPr>
        <w:t>patent demand letter</w:t>
      </w:r>
      <w:proofErr w:type="gramEnd"/>
      <w:r w:rsidRPr="00A07357">
        <w:rPr>
          <w:b/>
          <w:bCs/>
        </w:rPr>
        <w:t>?</w:t>
      </w:r>
    </w:p>
    <w:p w14:paraId="5900777B" w14:textId="77777777" w:rsidR="00A07357" w:rsidRPr="00A07357" w:rsidRDefault="00A07357" w:rsidP="00A07357">
      <w:r w:rsidRPr="00A07357">
        <w:t xml:space="preserve">Businesses receive </w:t>
      </w:r>
      <w:proofErr w:type="gramStart"/>
      <w:r w:rsidRPr="00A07357">
        <w:t>demand letters</w:t>
      </w:r>
      <w:proofErr w:type="gramEnd"/>
      <w:r w:rsidRPr="00A07357">
        <w:t xml:space="preserve"> for many reasons:</w:t>
      </w:r>
    </w:p>
    <w:p w14:paraId="01F48A58" w14:textId="77777777" w:rsidR="00A07357" w:rsidRPr="00A07357" w:rsidRDefault="00A07357" w:rsidP="00A07357">
      <w:pPr>
        <w:numPr>
          <w:ilvl w:val="0"/>
          <w:numId w:val="12"/>
        </w:numPr>
      </w:pPr>
      <w:r w:rsidRPr="00A07357">
        <w:t>Your product genuinely may practice a patented feature.</w:t>
      </w:r>
    </w:p>
    <w:p w14:paraId="1D6C1196" w14:textId="77777777" w:rsidR="00A07357" w:rsidRPr="00A07357" w:rsidRDefault="00A07357" w:rsidP="00A07357">
      <w:pPr>
        <w:numPr>
          <w:ilvl w:val="0"/>
          <w:numId w:val="12"/>
        </w:numPr>
      </w:pPr>
      <w:r w:rsidRPr="00A07357">
        <w:t>The patent owner may believe your company is a promising target for licensing.</w:t>
      </w:r>
    </w:p>
    <w:p w14:paraId="55EB6323" w14:textId="77777777" w:rsidR="00A07357" w:rsidRPr="00A07357" w:rsidRDefault="00A07357" w:rsidP="00A07357">
      <w:pPr>
        <w:numPr>
          <w:ilvl w:val="0"/>
          <w:numId w:val="12"/>
        </w:numPr>
      </w:pPr>
      <w:r w:rsidRPr="00A07357">
        <w:t>Automated or broad enforcement programs may identify you based on publicly available information.</w:t>
      </w:r>
    </w:p>
    <w:p w14:paraId="424716AC" w14:textId="77777777" w:rsidR="00A07357" w:rsidRPr="00A07357" w:rsidRDefault="00A07357" w:rsidP="00A07357">
      <w:pPr>
        <w:numPr>
          <w:ilvl w:val="0"/>
          <w:numId w:val="12"/>
        </w:numPr>
      </w:pPr>
      <w:r w:rsidRPr="00A07357">
        <w:t>You may resemble other companies that have already taken licenses.</w:t>
      </w:r>
    </w:p>
    <w:p w14:paraId="3C3D9FF9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3. Is receiving a patent </w:t>
      </w:r>
      <w:proofErr w:type="gramStart"/>
      <w:r w:rsidRPr="00A07357">
        <w:rPr>
          <w:b/>
          <w:bCs/>
        </w:rPr>
        <w:t>demand letter</w:t>
      </w:r>
      <w:proofErr w:type="gramEnd"/>
      <w:r w:rsidRPr="00A07357">
        <w:rPr>
          <w:b/>
          <w:bCs/>
        </w:rPr>
        <w:t xml:space="preserve"> a lawsuit?</w:t>
      </w:r>
    </w:p>
    <w:p w14:paraId="232EE4FB" w14:textId="77777777" w:rsidR="00A07357" w:rsidRPr="00A07357" w:rsidRDefault="00A07357" w:rsidP="00A07357">
      <w:r w:rsidRPr="00A07357">
        <w:t>No. A demand letter is not a lawsuit, but it sometimes precedes one. Often, the sender is testing whether you will engage in negotiation or settlement before taking more formal action.</w:t>
      </w:r>
    </w:p>
    <w:p w14:paraId="59133CA3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4. How </w:t>
      </w:r>
      <w:proofErr w:type="gramStart"/>
      <w:r w:rsidRPr="00A07357">
        <w:rPr>
          <w:b/>
          <w:bCs/>
        </w:rPr>
        <w:t>seriously</w:t>
      </w:r>
      <w:proofErr w:type="gramEnd"/>
      <w:r w:rsidRPr="00A07357">
        <w:rPr>
          <w:b/>
          <w:bCs/>
        </w:rPr>
        <w:t xml:space="preserve"> should I take a demand letter?</w:t>
      </w:r>
    </w:p>
    <w:p w14:paraId="520A0FAE" w14:textId="77777777" w:rsidR="00A07357" w:rsidRPr="00A07357" w:rsidRDefault="00A07357" w:rsidP="00A07357">
      <w:r w:rsidRPr="00A07357">
        <w:t>Very seriously. Even if the claim appears weak or generic, failing to respond strategically can increase risk. An ill-considered reply (or no reply at all) can escalate the situation or negatively affect your position if litigation follows.</w:t>
      </w:r>
    </w:p>
    <w:p w14:paraId="67087793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5. Do I need to respond to a </w:t>
      </w:r>
      <w:proofErr w:type="gramStart"/>
      <w:r w:rsidRPr="00A07357">
        <w:rPr>
          <w:b/>
          <w:bCs/>
        </w:rPr>
        <w:t>patent demand letter</w:t>
      </w:r>
      <w:proofErr w:type="gramEnd"/>
      <w:r w:rsidRPr="00A07357">
        <w:rPr>
          <w:b/>
          <w:bCs/>
        </w:rPr>
        <w:t>?</w:t>
      </w:r>
    </w:p>
    <w:p w14:paraId="4AE03BC9" w14:textId="656663E4" w:rsidR="00A07357" w:rsidRPr="00A07357" w:rsidRDefault="00A07357" w:rsidP="00A07357">
      <w:r w:rsidRPr="00A07357">
        <w:t>In most cases, yes. Responses can take several forms—including formal rebuttals, requests for clarification, or negotiation-oriented replies—but silence can be interpreted as disregard, increasing pressure or risk.</w:t>
      </w:r>
      <w:r w:rsidR="00746ED0">
        <w:t xml:space="preserve">  That said, sometimes silence is the best response, but it should be an intentional one, fully aware of the potential dangers.</w:t>
      </w:r>
    </w:p>
    <w:p w14:paraId="176271C0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6. What information should I look for in a </w:t>
      </w:r>
      <w:proofErr w:type="gramStart"/>
      <w:r w:rsidRPr="00A07357">
        <w:rPr>
          <w:b/>
          <w:bCs/>
        </w:rPr>
        <w:t>demand letter</w:t>
      </w:r>
      <w:proofErr w:type="gramEnd"/>
      <w:r w:rsidRPr="00A07357">
        <w:rPr>
          <w:b/>
          <w:bCs/>
        </w:rPr>
        <w:t>?</w:t>
      </w:r>
    </w:p>
    <w:p w14:paraId="36B2A386" w14:textId="77777777" w:rsidR="00A07357" w:rsidRPr="00A07357" w:rsidRDefault="00A07357" w:rsidP="00A07357">
      <w:r w:rsidRPr="00A07357">
        <w:t>Important items include:</w:t>
      </w:r>
    </w:p>
    <w:p w14:paraId="7E381E2C" w14:textId="77777777" w:rsidR="00A07357" w:rsidRPr="00A07357" w:rsidRDefault="00A07357" w:rsidP="00A07357">
      <w:pPr>
        <w:numPr>
          <w:ilvl w:val="0"/>
          <w:numId w:val="13"/>
        </w:numPr>
      </w:pPr>
      <w:r w:rsidRPr="00A07357">
        <w:t>The asserted patent numbers</w:t>
      </w:r>
    </w:p>
    <w:p w14:paraId="49EA7DA9" w14:textId="77777777" w:rsidR="00A07357" w:rsidRPr="00A07357" w:rsidRDefault="00A07357" w:rsidP="00A07357">
      <w:pPr>
        <w:numPr>
          <w:ilvl w:val="0"/>
          <w:numId w:val="13"/>
        </w:numPr>
      </w:pPr>
      <w:r w:rsidRPr="00A07357">
        <w:t>Specific products or services alleged to infringe</w:t>
      </w:r>
    </w:p>
    <w:p w14:paraId="43E3AA04" w14:textId="77777777" w:rsidR="00A07357" w:rsidRPr="00A07357" w:rsidRDefault="00A07357" w:rsidP="00A07357">
      <w:pPr>
        <w:numPr>
          <w:ilvl w:val="0"/>
          <w:numId w:val="13"/>
        </w:numPr>
      </w:pPr>
      <w:r w:rsidRPr="00A07357">
        <w:lastRenderedPageBreak/>
        <w:t>Claim charts (if provided)</w:t>
      </w:r>
    </w:p>
    <w:p w14:paraId="0FFE2B54" w14:textId="77777777" w:rsidR="00A07357" w:rsidRPr="00A07357" w:rsidRDefault="00A07357" w:rsidP="00A07357">
      <w:pPr>
        <w:numPr>
          <w:ilvl w:val="0"/>
          <w:numId w:val="13"/>
        </w:numPr>
      </w:pPr>
      <w:r w:rsidRPr="00A07357">
        <w:t>Deadlines or demands</w:t>
      </w:r>
    </w:p>
    <w:p w14:paraId="24D1011F" w14:textId="77777777" w:rsidR="00A07357" w:rsidRPr="00A07357" w:rsidRDefault="00A07357" w:rsidP="00A07357">
      <w:pPr>
        <w:numPr>
          <w:ilvl w:val="0"/>
          <w:numId w:val="13"/>
        </w:numPr>
      </w:pPr>
      <w:r w:rsidRPr="00A07357">
        <w:t>Proof of ownership or licensing authority</w:t>
      </w:r>
    </w:p>
    <w:p w14:paraId="0124C04E" w14:textId="77777777" w:rsidR="00A07357" w:rsidRPr="00A07357" w:rsidRDefault="00A07357" w:rsidP="00A07357">
      <w:pPr>
        <w:numPr>
          <w:ilvl w:val="0"/>
          <w:numId w:val="13"/>
        </w:numPr>
      </w:pPr>
      <w:r w:rsidRPr="00A07357">
        <w:t>The sender’s identity and legal counsel</w:t>
      </w:r>
    </w:p>
    <w:p w14:paraId="79F23318" w14:textId="77777777" w:rsidR="00A07357" w:rsidRPr="00A07357" w:rsidRDefault="00A07357" w:rsidP="00A07357">
      <w:r w:rsidRPr="00A07357">
        <w:t>If key details are missing, the letter may be part of a broad enforcement approach that warrants caution.</w:t>
      </w:r>
    </w:p>
    <w:p w14:paraId="5B9F19DA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7. What is a non-practicing entity (NPE)?</w:t>
      </w:r>
    </w:p>
    <w:p w14:paraId="01AFA86D" w14:textId="2037F023" w:rsidR="00A07357" w:rsidRPr="00A07357" w:rsidRDefault="00A07357" w:rsidP="00A07357">
      <w:r w:rsidRPr="00A07357">
        <w:t>An NPE is an entity that owns patents but does not manufacture products or provide services covered by those patents. Some NPEs solely license their patent portfolios.</w:t>
      </w:r>
      <w:r w:rsidR="00746ED0">
        <w:t xml:space="preserve"> NPEs can be associated with </w:t>
      </w:r>
      <w:proofErr w:type="gramStart"/>
      <w:r w:rsidR="00746ED0">
        <w:t>Universities</w:t>
      </w:r>
      <w:proofErr w:type="gramEnd"/>
      <w:r w:rsidR="00746ED0">
        <w:t>, technology transfer laboratories, and can even be affiliated with operating companies.</w:t>
      </w:r>
      <w:r w:rsidRPr="00A07357">
        <w:t xml:space="preserve"> </w:t>
      </w:r>
      <w:r w:rsidR="00746ED0">
        <w:t xml:space="preserve"> What primarily differentiates </w:t>
      </w:r>
      <w:r w:rsidRPr="00A07357">
        <w:t xml:space="preserve">NPEs </w:t>
      </w:r>
      <w:r w:rsidR="00746ED0">
        <w:t xml:space="preserve">from </w:t>
      </w:r>
      <w:r w:rsidRPr="00A07357">
        <w:t>operat</w:t>
      </w:r>
      <w:r w:rsidR="00746ED0">
        <w:t xml:space="preserve">ing companies, is that NPE rarely are concerned with taking a license from companies that they target.  As a </w:t>
      </w:r>
      <w:proofErr w:type="gramStart"/>
      <w:r w:rsidR="00746ED0">
        <w:t>result</w:t>
      </w:r>
      <w:proofErr w:type="gramEnd"/>
      <w:r w:rsidR="00746ED0">
        <w:t xml:space="preserve"> the business and legal strategies for responding to NPEs differ from more typical operating companies that manufacture </w:t>
      </w:r>
      <w:proofErr w:type="gramStart"/>
      <w:r w:rsidR="00746ED0">
        <w:t>product</w:t>
      </w:r>
      <w:proofErr w:type="gramEnd"/>
      <w:r w:rsidR="00746ED0">
        <w:t xml:space="preserve"> and wish to license </w:t>
      </w:r>
      <w:proofErr w:type="gramStart"/>
      <w:r w:rsidR="00746ED0">
        <w:t>patent</w:t>
      </w:r>
      <w:proofErr w:type="gramEnd"/>
      <w:r w:rsidR="00746ED0">
        <w:t xml:space="preserve"> that read on those products to third parties.</w:t>
      </w:r>
    </w:p>
    <w:p w14:paraId="4ADD041C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8. How should I evaluate the strength of the patent claim?</w:t>
      </w:r>
    </w:p>
    <w:p w14:paraId="1BF38DF4" w14:textId="77777777" w:rsidR="00A07357" w:rsidRPr="00A07357" w:rsidRDefault="00A07357" w:rsidP="00A07357">
      <w:r w:rsidRPr="00A07357">
        <w:t>Assessment typically includes:</w:t>
      </w:r>
    </w:p>
    <w:p w14:paraId="699983B5" w14:textId="77777777" w:rsidR="00A07357" w:rsidRPr="00A07357" w:rsidRDefault="00A07357" w:rsidP="00A07357">
      <w:pPr>
        <w:numPr>
          <w:ilvl w:val="0"/>
          <w:numId w:val="14"/>
        </w:numPr>
      </w:pPr>
      <w:r w:rsidRPr="00A07357">
        <w:t>Validity of the patent</w:t>
      </w:r>
    </w:p>
    <w:p w14:paraId="415EAE31" w14:textId="77777777" w:rsidR="00A07357" w:rsidRPr="00A07357" w:rsidRDefault="00A07357" w:rsidP="00A07357">
      <w:pPr>
        <w:numPr>
          <w:ilvl w:val="0"/>
          <w:numId w:val="14"/>
        </w:numPr>
      </w:pPr>
      <w:r w:rsidRPr="00A07357">
        <w:t>Strength of the infringement theory</w:t>
      </w:r>
    </w:p>
    <w:p w14:paraId="684D55CE" w14:textId="77777777" w:rsidR="00A07357" w:rsidRPr="00A07357" w:rsidRDefault="00A07357" w:rsidP="00A07357">
      <w:pPr>
        <w:numPr>
          <w:ilvl w:val="0"/>
          <w:numId w:val="14"/>
        </w:numPr>
      </w:pPr>
      <w:r w:rsidRPr="00A07357">
        <w:t>Prior art that may undermine the patent</w:t>
      </w:r>
    </w:p>
    <w:p w14:paraId="79E1AF07" w14:textId="77777777" w:rsidR="00A07357" w:rsidRPr="00A07357" w:rsidRDefault="00A07357" w:rsidP="00A07357">
      <w:pPr>
        <w:numPr>
          <w:ilvl w:val="0"/>
          <w:numId w:val="14"/>
        </w:numPr>
      </w:pPr>
      <w:r w:rsidRPr="00A07357">
        <w:t xml:space="preserve">Whether the asserted claims </w:t>
      </w:r>
      <w:proofErr w:type="gramStart"/>
      <w:r w:rsidRPr="00A07357">
        <w:t>actually read</w:t>
      </w:r>
      <w:proofErr w:type="gramEnd"/>
      <w:r w:rsidRPr="00A07357">
        <w:t xml:space="preserve"> on your product</w:t>
      </w:r>
    </w:p>
    <w:p w14:paraId="2155D3BD" w14:textId="77777777" w:rsidR="00746ED0" w:rsidRDefault="00A07357" w:rsidP="00A07357">
      <w:pPr>
        <w:numPr>
          <w:ilvl w:val="0"/>
          <w:numId w:val="14"/>
        </w:numPr>
      </w:pPr>
      <w:r w:rsidRPr="00A07357">
        <w:t>The sender’s litigation history</w:t>
      </w:r>
    </w:p>
    <w:p w14:paraId="62048EA9" w14:textId="74A8AD22" w:rsidR="00A07357" w:rsidRPr="00A07357" w:rsidRDefault="00A07357" w:rsidP="00746ED0">
      <w:pPr>
        <w:ind w:left="360"/>
      </w:pPr>
      <w:r w:rsidRPr="00A07357">
        <w:t xml:space="preserve">A patent attorney can conduct this analysis and help determine your </w:t>
      </w:r>
      <w:proofErr w:type="gramStart"/>
      <w:r w:rsidRPr="00A07357">
        <w:t>best next</w:t>
      </w:r>
      <w:proofErr w:type="gramEnd"/>
      <w:r w:rsidRPr="00A07357">
        <w:t xml:space="preserve"> steps.</w:t>
      </w:r>
    </w:p>
    <w:p w14:paraId="63E1D19E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9. What are common strategies for responding?</w:t>
      </w:r>
    </w:p>
    <w:p w14:paraId="69338DA3" w14:textId="77777777" w:rsidR="00A07357" w:rsidRPr="00A07357" w:rsidRDefault="00A07357" w:rsidP="00A07357">
      <w:r w:rsidRPr="00A07357">
        <w:t>A few standard approaches include:</w:t>
      </w:r>
    </w:p>
    <w:p w14:paraId="79CD8DFD" w14:textId="77777777" w:rsidR="00A07357" w:rsidRPr="00A07357" w:rsidRDefault="00A07357" w:rsidP="00A07357">
      <w:pPr>
        <w:numPr>
          <w:ilvl w:val="0"/>
          <w:numId w:val="15"/>
        </w:numPr>
      </w:pPr>
      <w:r w:rsidRPr="00A07357">
        <w:rPr>
          <w:b/>
          <w:bCs/>
        </w:rPr>
        <w:t>Requesting additional information</w:t>
      </w:r>
      <w:r w:rsidRPr="00A07357">
        <w:t xml:space="preserve"> when the claim is vague</w:t>
      </w:r>
    </w:p>
    <w:p w14:paraId="5DCD12B4" w14:textId="77777777" w:rsidR="00A07357" w:rsidRPr="00A07357" w:rsidRDefault="00A07357" w:rsidP="00A07357">
      <w:pPr>
        <w:numPr>
          <w:ilvl w:val="0"/>
          <w:numId w:val="15"/>
        </w:numPr>
      </w:pPr>
      <w:r w:rsidRPr="00A07357">
        <w:rPr>
          <w:b/>
          <w:bCs/>
        </w:rPr>
        <w:t>Providing a substantive rebuttal</w:t>
      </w:r>
      <w:r w:rsidRPr="00A07357">
        <w:t xml:space="preserve"> showing non-infringement or invalidity</w:t>
      </w:r>
    </w:p>
    <w:p w14:paraId="1F535D88" w14:textId="77777777" w:rsidR="00A07357" w:rsidRPr="00A07357" w:rsidRDefault="00A07357" w:rsidP="00A07357">
      <w:pPr>
        <w:numPr>
          <w:ilvl w:val="0"/>
          <w:numId w:val="15"/>
        </w:numPr>
      </w:pPr>
      <w:r w:rsidRPr="00A07357">
        <w:rPr>
          <w:b/>
          <w:bCs/>
        </w:rPr>
        <w:t>Negotiating a license</w:t>
      </w:r>
      <w:r w:rsidRPr="00A07357">
        <w:t>, if appropriate</w:t>
      </w:r>
    </w:p>
    <w:p w14:paraId="5C37F196" w14:textId="77777777" w:rsidR="00A07357" w:rsidRPr="00A07357" w:rsidRDefault="00A07357" w:rsidP="00A07357">
      <w:pPr>
        <w:numPr>
          <w:ilvl w:val="0"/>
          <w:numId w:val="15"/>
        </w:numPr>
      </w:pPr>
      <w:r w:rsidRPr="00A07357">
        <w:rPr>
          <w:b/>
          <w:bCs/>
        </w:rPr>
        <w:lastRenderedPageBreak/>
        <w:t>Filing for declaratory judgment</w:t>
      </w:r>
      <w:r w:rsidRPr="00A07357">
        <w:t>, in certain circumstances</w:t>
      </w:r>
    </w:p>
    <w:p w14:paraId="693BF6C2" w14:textId="77777777" w:rsidR="00A07357" w:rsidRPr="00A07357" w:rsidRDefault="00A07357" w:rsidP="00A07357">
      <w:pPr>
        <w:numPr>
          <w:ilvl w:val="0"/>
          <w:numId w:val="15"/>
        </w:numPr>
      </w:pPr>
      <w:r w:rsidRPr="00A07357">
        <w:rPr>
          <w:b/>
          <w:bCs/>
        </w:rPr>
        <w:t>Ignoring the letter</w:t>
      </w:r>
      <w:r w:rsidRPr="00A07357">
        <w:t xml:space="preserve"> (rarely advisable and typically strategic only in limited, counsel-guided situations)</w:t>
      </w:r>
    </w:p>
    <w:p w14:paraId="3C766690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10. Should I contact the sender directly?</w:t>
      </w:r>
    </w:p>
    <w:p w14:paraId="25498658" w14:textId="77777777" w:rsidR="00A07357" w:rsidRPr="00A07357" w:rsidRDefault="00A07357" w:rsidP="00A07357">
      <w:r w:rsidRPr="00A07357">
        <w:t>Only through counsel. Direct communication can inadvertently reveal information, weaken your legal position, or signal willingness to settle.</w:t>
      </w:r>
    </w:p>
    <w:p w14:paraId="10B3A441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11. Can responding improperly increase my legal risk?</w:t>
      </w:r>
    </w:p>
    <w:p w14:paraId="56B113A0" w14:textId="77777777" w:rsidR="00A07357" w:rsidRPr="00A07357" w:rsidRDefault="00A07357" w:rsidP="00A07357">
      <w:r w:rsidRPr="00A07357">
        <w:t>Yes. Inconsistent statements, accidental admissions, or overly aggressive replies can complicate your defense. Well-structured responses aim to reduce, not increase, exposure.</w:t>
      </w:r>
    </w:p>
    <w:p w14:paraId="624ABBF0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12. How much time do I have to respond?</w:t>
      </w:r>
    </w:p>
    <w:p w14:paraId="6818C5B8" w14:textId="77777777" w:rsidR="00A07357" w:rsidRPr="00A07357" w:rsidRDefault="00A07357" w:rsidP="00A07357">
      <w:r w:rsidRPr="00A07357">
        <w:t xml:space="preserve">The letter may include a deadline, but these are often negotiable. However, ignoring deadlines without counsel’s guidance can be </w:t>
      </w:r>
      <w:proofErr w:type="gramStart"/>
      <w:r w:rsidRPr="00A07357">
        <w:t>risky—</w:t>
      </w:r>
      <w:proofErr w:type="gramEnd"/>
      <w:r w:rsidRPr="00A07357">
        <w:t>especially if the sender is known for promptly filing lawsuits.</w:t>
      </w:r>
    </w:p>
    <w:p w14:paraId="19661464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13. Can I challenge the patent?</w:t>
      </w:r>
    </w:p>
    <w:p w14:paraId="7C28ED0F" w14:textId="77777777" w:rsidR="00A07357" w:rsidRPr="00A07357" w:rsidRDefault="00A07357" w:rsidP="00A07357">
      <w:r w:rsidRPr="00A07357">
        <w:t>Often, yes. Options include:</w:t>
      </w:r>
    </w:p>
    <w:p w14:paraId="491B4326" w14:textId="77777777" w:rsidR="00A07357" w:rsidRPr="00A07357" w:rsidRDefault="00A07357" w:rsidP="00A07357">
      <w:pPr>
        <w:numPr>
          <w:ilvl w:val="0"/>
          <w:numId w:val="16"/>
        </w:numPr>
      </w:pPr>
      <w:r w:rsidRPr="00A07357">
        <w:rPr>
          <w:b/>
          <w:bCs/>
        </w:rPr>
        <w:t xml:space="preserve">Ex </w:t>
      </w:r>
      <w:proofErr w:type="spellStart"/>
      <w:r w:rsidRPr="00A07357">
        <w:rPr>
          <w:b/>
          <w:bCs/>
        </w:rPr>
        <w:t>parte</w:t>
      </w:r>
      <w:proofErr w:type="spellEnd"/>
      <w:r w:rsidRPr="00A07357">
        <w:rPr>
          <w:b/>
          <w:bCs/>
        </w:rPr>
        <w:t xml:space="preserve"> reexamination</w:t>
      </w:r>
    </w:p>
    <w:p w14:paraId="35EBD575" w14:textId="77777777" w:rsidR="00A07357" w:rsidRPr="00A07357" w:rsidRDefault="00A07357" w:rsidP="00A07357">
      <w:pPr>
        <w:numPr>
          <w:ilvl w:val="0"/>
          <w:numId w:val="16"/>
        </w:numPr>
      </w:pPr>
      <w:r w:rsidRPr="00A07357">
        <w:rPr>
          <w:b/>
          <w:bCs/>
        </w:rPr>
        <w:t>Inter partes review (IPR)</w:t>
      </w:r>
    </w:p>
    <w:p w14:paraId="52345481" w14:textId="77777777" w:rsidR="00746ED0" w:rsidRDefault="00A07357" w:rsidP="00A07357">
      <w:pPr>
        <w:numPr>
          <w:ilvl w:val="0"/>
          <w:numId w:val="16"/>
        </w:numPr>
      </w:pPr>
      <w:r w:rsidRPr="00A07357">
        <w:rPr>
          <w:b/>
          <w:bCs/>
        </w:rPr>
        <w:t>Post-grant review (PGR)</w:t>
      </w:r>
      <w:r w:rsidRPr="00A07357">
        <w:t xml:space="preserve"> (for newer patents)</w:t>
      </w:r>
    </w:p>
    <w:p w14:paraId="3368BC60" w14:textId="3C9AB507" w:rsidR="00A07357" w:rsidRPr="00A07357" w:rsidRDefault="00A07357" w:rsidP="00746ED0">
      <w:pPr>
        <w:ind w:left="360"/>
      </w:pPr>
      <w:r w:rsidRPr="00A07357">
        <w:t>Challenging a patent can be an effective strategy when the patent is weak or overly broad.</w:t>
      </w:r>
    </w:p>
    <w:p w14:paraId="540F84AB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14. What happens if I do nothing?</w:t>
      </w:r>
    </w:p>
    <w:p w14:paraId="72616D22" w14:textId="77777777" w:rsidR="00A07357" w:rsidRPr="00A07357" w:rsidRDefault="00A07357" w:rsidP="00A07357">
      <w:r w:rsidRPr="00A07357">
        <w:t>Possible outcomes include:</w:t>
      </w:r>
    </w:p>
    <w:p w14:paraId="1EA4A977" w14:textId="77777777" w:rsidR="00A07357" w:rsidRPr="00A07357" w:rsidRDefault="00A07357" w:rsidP="00A07357">
      <w:pPr>
        <w:numPr>
          <w:ilvl w:val="0"/>
          <w:numId w:val="17"/>
        </w:numPr>
      </w:pPr>
      <w:r w:rsidRPr="00A07357">
        <w:t>The sender may escalate to a lawsuit</w:t>
      </w:r>
    </w:p>
    <w:p w14:paraId="2E05F44D" w14:textId="77777777" w:rsidR="00A07357" w:rsidRPr="00A07357" w:rsidRDefault="00A07357" w:rsidP="00A07357">
      <w:pPr>
        <w:numPr>
          <w:ilvl w:val="0"/>
          <w:numId w:val="17"/>
        </w:numPr>
      </w:pPr>
      <w:r w:rsidRPr="00A07357">
        <w:t>They may send additional letters</w:t>
      </w:r>
    </w:p>
    <w:p w14:paraId="32364DD7" w14:textId="77777777" w:rsidR="00746ED0" w:rsidRDefault="00A07357" w:rsidP="00A07357">
      <w:pPr>
        <w:numPr>
          <w:ilvl w:val="0"/>
          <w:numId w:val="17"/>
        </w:numPr>
      </w:pPr>
      <w:r w:rsidRPr="00A07357">
        <w:t>They may shift attention to other targets</w:t>
      </w:r>
    </w:p>
    <w:p w14:paraId="3579FF0C" w14:textId="5193E7F4" w:rsidR="00A07357" w:rsidRPr="00A07357" w:rsidRDefault="00A07357" w:rsidP="00746ED0">
      <w:pPr>
        <w:ind w:left="360"/>
      </w:pPr>
      <w:r w:rsidRPr="00A07357">
        <w:t>Because the risks vary, inaction should only be chosen after legal consultation.</w:t>
      </w:r>
    </w:p>
    <w:p w14:paraId="243A375E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15. How can I reduce the risk of receiving demand letters in the future?</w:t>
      </w:r>
    </w:p>
    <w:p w14:paraId="686AD9FA" w14:textId="77777777" w:rsidR="00A07357" w:rsidRPr="00A07357" w:rsidRDefault="00A07357" w:rsidP="00A07357">
      <w:r w:rsidRPr="00A07357">
        <w:lastRenderedPageBreak/>
        <w:t>Proactive steps include:</w:t>
      </w:r>
    </w:p>
    <w:p w14:paraId="66393AF0" w14:textId="77777777" w:rsidR="00A07357" w:rsidRPr="00A07357" w:rsidRDefault="00A07357" w:rsidP="00A07357">
      <w:pPr>
        <w:numPr>
          <w:ilvl w:val="0"/>
          <w:numId w:val="18"/>
        </w:numPr>
      </w:pPr>
      <w:r w:rsidRPr="00A07357">
        <w:t>Conducting freedom-to-operate (FTO) analyses</w:t>
      </w:r>
    </w:p>
    <w:p w14:paraId="3C96F157" w14:textId="77777777" w:rsidR="00A07357" w:rsidRPr="00A07357" w:rsidRDefault="00A07357" w:rsidP="00A07357">
      <w:pPr>
        <w:numPr>
          <w:ilvl w:val="0"/>
          <w:numId w:val="18"/>
        </w:numPr>
      </w:pPr>
      <w:r w:rsidRPr="00A07357">
        <w:t>Monitoring competitor and industry patents</w:t>
      </w:r>
    </w:p>
    <w:p w14:paraId="05B55C84" w14:textId="77777777" w:rsidR="00A07357" w:rsidRPr="00A07357" w:rsidRDefault="00A07357" w:rsidP="00A07357">
      <w:pPr>
        <w:numPr>
          <w:ilvl w:val="0"/>
          <w:numId w:val="18"/>
        </w:numPr>
      </w:pPr>
      <w:r w:rsidRPr="00A07357">
        <w:t>Implementing design-around strategies</w:t>
      </w:r>
    </w:p>
    <w:p w14:paraId="19AAF97D" w14:textId="77777777" w:rsidR="00A07357" w:rsidRPr="00A07357" w:rsidRDefault="00A07357" w:rsidP="00A07357">
      <w:pPr>
        <w:numPr>
          <w:ilvl w:val="0"/>
          <w:numId w:val="18"/>
        </w:numPr>
      </w:pPr>
      <w:r w:rsidRPr="00A07357">
        <w:t>Establishing internal IP policies</w:t>
      </w:r>
    </w:p>
    <w:p w14:paraId="4F31F977" w14:textId="77777777" w:rsidR="00A07357" w:rsidRPr="00A07357" w:rsidRDefault="00A07357" w:rsidP="00A07357">
      <w:pPr>
        <w:numPr>
          <w:ilvl w:val="0"/>
          <w:numId w:val="18"/>
        </w:numPr>
      </w:pPr>
      <w:r w:rsidRPr="00A07357">
        <w:t>Keeping accurate documentation of product development</w:t>
      </w:r>
    </w:p>
    <w:p w14:paraId="4B3C27E4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16. Should startups respond differently than large companies?</w:t>
      </w:r>
    </w:p>
    <w:p w14:paraId="5DD3319D" w14:textId="77777777" w:rsidR="00A07357" w:rsidRPr="00A07357" w:rsidRDefault="00A07357" w:rsidP="00A07357">
      <w:r w:rsidRPr="00A07357">
        <w:t>Startups often have fewer resources and higher vulnerability. This means:</w:t>
      </w:r>
    </w:p>
    <w:p w14:paraId="0A23416F" w14:textId="77777777" w:rsidR="00A07357" w:rsidRPr="00A07357" w:rsidRDefault="00A07357" w:rsidP="00A07357">
      <w:pPr>
        <w:numPr>
          <w:ilvl w:val="0"/>
          <w:numId w:val="19"/>
        </w:numPr>
      </w:pPr>
      <w:r w:rsidRPr="00A07357">
        <w:t>Assessing financial risk carefully</w:t>
      </w:r>
    </w:p>
    <w:p w14:paraId="0591FA4C" w14:textId="77777777" w:rsidR="00A07357" w:rsidRPr="00A07357" w:rsidRDefault="00A07357" w:rsidP="00A07357">
      <w:pPr>
        <w:numPr>
          <w:ilvl w:val="0"/>
          <w:numId w:val="19"/>
        </w:numPr>
      </w:pPr>
      <w:r w:rsidRPr="00A07357">
        <w:t>Considering business priorities</w:t>
      </w:r>
    </w:p>
    <w:p w14:paraId="0FC53705" w14:textId="77777777" w:rsidR="00746ED0" w:rsidRDefault="00A07357" w:rsidP="00A07357">
      <w:pPr>
        <w:numPr>
          <w:ilvl w:val="0"/>
          <w:numId w:val="19"/>
        </w:numPr>
      </w:pPr>
      <w:r w:rsidRPr="00A07357">
        <w:t>Avoiding statements that could impact fundraising or acquisitions</w:t>
      </w:r>
    </w:p>
    <w:p w14:paraId="7D0F18E3" w14:textId="77777777" w:rsidR="00BC6319" w:rsidRDefault="00A07357" w:rsidP="00746ED0">
      <w:pPr>
        <w:ind w:left="360"/>
      </w:pPr>
      <w:r w:rsidRPr="00A07357">
        <w:t>However, the fundamentals of legal strategy remain similar.</w:t>
      </w:r>
      <w:r w:rsidR="00746ED0">
        <w:t xml:space="preserve">  </w:t>
      </w:r>
    </w:p>
    <w:p w14:paraId="6DA73867" w14:textId="77777777" w:rsidR="00BC6319" w:rsidRDefault="00746ED0" w:rsidP="00746ED0">
      <w:pPr>
        <w:ind w:left="360"/>
      </w:pPr>
      <w:r>
        <w:t xml:space="preserve">That said, because startups are </w:t>
      </w:r>
      <w:r w:rsidR="00BC6319">
        <w:t xml:space="preserve">typically </w:t>
      </w:r>
      <w:r>
        <w:t xml:space="preserve">worth less and have fewer resources </w:t>
      </w:r>
      <w:r w:rsidR="00BC6319">
        <w:t xml:space="preserve">(i.e., cash at hand) </w:t>
      </w:r>
      <w:r>
        <w:t xml:space="preserve">with which to take a license, NPEs are less likely to target </w:t>
      </w:r>
      <w:r w:rsidR="00BC6319">
        <w:t xml:space="preserve">startups and </w:t>
      </w:r>
      <w:r>
        <w:t xml:space="preserve">can be much more easily made to go away.  </w:t>
      </w:r>
    </w:p>
    <w:p w14:paraId="4C3BE736" w14:textId="17BA1005" w:rsidR="00A07357" w:rsidRPr="00A07357" w:rsidRDefault="00746ED0" w:rsidP="00746ED0">
      <w:pPr>
        <w:ind w:left="360"/>
      </w:pPr>
      <w:r>
        <w:t xml:space="preserve">One the other hand demand letters from competitors </w:t>
      </w:r>
      <w:r w:rsidR="00BC6319">
        <w:t>may signal that the competitor is trying to ward off competition and may warrant a discussion with a competition or anti-trust lawyer.</w:t>
      </w:r>
    </w:p>
    <w:p w14:paraId="3121E5E6" w14:textId="0CCB9C8E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17. When should I involve a </w:t>
      </w:r>
      <w:r w:rsidR="00BC6319">
        <w:rPr>
          <w:b/>
          <w:bCs/>
        </w:rPr>
        <w:t xml:space="preserve">lawyer familiar with </w:t>
      </w:r>
      <w:r w:rsidRPr="00A07357">
        <w:rPr>
          <w:b/>
          <w:bCs/>
        </w:rPr>
        <w:t>patent</w:t>
      </w:r>
      <w:r w:rsidR="00BC6319">
        <w:rPr>
          <w:b/>
          <w:bCs/>
        </w:rPr>
        <w:t>s</w:t>
      </w:r>
      <w:r w:rsidRPr="00A07357">
        <w:rPr>
          <w:b/>
          <w:bCs/>
        </w:rPr>
        <w:t>?</w:t>
      </w:r>
    </w:p>
    <w:p w14:paraId="7C7D75E1" w14:textId="77777777" w:rsidR="00A07357" w:rsidRPr="00A07357" w:rsidRDefault="00A07357" w:rsidP="00A07357">
      <w:r w:rsidRPr="00A07357">
        <w:t>Immediately after receiving the letter. Early counsel can:</w:t>
      </w:r>
    </w:p>
    <w:p w14:paraId="742023F5" w14:textId="77777777" w:rsidR="00A07357" w:rsidRPr="00A07357" w:rsidRDefault="00A07357" w:rsidP="00A07357">
      <w:pPr>
        <w:numPr>
          <w:ilvl w:val="0"/>
          <w:numId w:val="20"/>
        </w:numPr>
      </w:pPr>
      <w:r w:rsidRPr="00A07357">
        <w:t>Help evaluate risk</w:t>
      </w:r>
    </w:p>
    <w:p w14:paraId="10106B83" w14:textId="77777777" w:rsidR="00A07357" w:rsidRPr="00A07357" w:rsidRDefault="00A07357" w:rsidP="00A07357">
      <w:pPr>
        <w:numPr>
          <w:ilvl w:val="0"/>
          <w:numId w:val="20"/>
        </w:numPr>
      </w:pPr>
      <w:r w:rsidRPr="00A07357">
        <w:t>Draft protective responses</w:t>
      </w:r>
    </w:p>
    <w:p w14:paraId="60F93DA8" w14:textId="77777777" w:rsidR="00A07357" w:rsidRPr="00A07357" w:rsidRDefault="00A07357" w:rsidP="00A07357">
      <w:pPr>
        <w:numPr>
          <w:ilvl w:val="0"/>
          <w:numId w:val="20"/>
        </w:numPr>
      </w:pPr>
      <w:r w:rsidRPr="00A07357">
        <w:t>Avoid strategic missteps</w:t>
      </w:r>
    </w:p>
    <w:p w14:paraId="54BF314B" w14:textId="77777777" w:rsidR="00A07357" w:rsidRPr="00A07357" w:rsidRDefault="00A07357" w:rsidP="00A07357">
      <w:pPr>
        <w:numPr>
          <w:ilvl w:val="0"/>
          <w:numId w:val="20"/>
        </w:numPr>
      </w:pPr>
      <w:r w:rsidRPr="00A07357">
        <w:t>Manage negotiations</w:t>
      </w:r>
    </w:p>
    <w:p w14:paraId="45D2ED3A" w14:textId="77777777" w:rsidR="00A07357" w:rsidRPr="00A07357" w:rsidRDefault="00A07357" w:rsidP="00A07357">
      <w:pPr>
        <w:numPr>
          <w:ilvl w:val="0"/>
          <w:numId w:val="20"/>
        </w:numPr>
      </w:pPr>
      <w:r w:rsidRPr="00A07357">
        <w:t>Prepare defenses or counter-actions</w:t>
      </w:r>
    </w:p>
    <w:p w14:paraId="47E3A1E3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>18. What does a strong response typically include?</w:t>
      </w:r>
    </w:p>
    <w:p w14:paraId="02C656D0" w14:textId="77777777" w:rsidR="00A07357" w:rsidRPr="00A07357" w:rsidRDefault="00A07357" w:rsidP="00A07357">
      <w:r w:rsidRPr="00A07357">
        <w:t>A well-crafted reply may:</w:t>
      </w:r>
    </w:p>
    <w:p w14:paraId="0DFD18C5" w14:textId="77777777" w:rsidR="00A07357" w:rsidRPr="00A07357" w:rsidRDefault="00A07357" w:rsidP="00A07357">
      <w:pPr>
        <w:numPr>
          <w:ilvl w:val="0"/>
          <w:numId w:val="21"/>
        </w:numPr>
      </w:pPr>
      <w:r w:rsidRPr="00A07357">
        <w:lastRenderedPageBreak/>
        <w:t>Challenge vague allegations</w:t>
      </w:r>
    </w:p>
    <w:p w14:paraId="41AC01AE" w14:textId="77777777" w:rsidR="00A07357" w:rsidRPr="00A07357" w:rsidRDefault="00A07357" w:rsidP="00A07357">
      <w:pPr>
        <w:numPr>
          <w:ilvl w:val="0"/>
          <w:numId w:val="21"/>
        </w:numPr>
      </w:pPr>
      <w:r w:rsidRPr="00A07357">
        <w:t>Identify factual inaccuracies</w:t>
      </w:r>
    </w:p>
    <w:p w14:paraId="7EC93EF5" w14:textId="7A41AC61" w:rsidR="00A07357" w:rsidRPr="00A07357" w:rsidRDefault="00A07357" w:rsidP="00A07357">
      <w:pPr>
        <w:numPr>
          <w:ilvl w:val="0"/>
          <w:numId w:val="21"/>
        </w:numPr>
      </w:pPr>
      <w:r w:rsidRPr="00A07357">
        <w:t>Request claim charts or technical detail</w:t>
      </w:r>
      <w:r w:rsidR="00BC6319">
        <w:t>s</w:t>
      </w:r>
    </w:p>
    <w:p w14:paraId="0981398A" w14:textId="77777777" w:rsidR="00A07357" w:rsidRPr="00A07357" w:rsidRDefault="00A07357" w:rsidP="00A07357">
      <w:pPr>
        <w:numPr>
          <w:ilvl w:val="0"/>
          <w:numId w:val="21"/>
        </w:numPr>
      </w:pPr>
      <w:r w:rsidRPr="00A07357">
        <w:t>Present non-infringement positions</w:t>
      </w:r>
    </w:p>
    <w:p w14:paraId="3D89126A" w14:textId="77777777" w:rsidR="00A07357" w:rsidRPr="00A07357" w:rsidRDefault="00A07357" w:rsidP="00A07357">
      <w:pPr>
        <w:numPr>
          <w:ilvl w:val="0"/>
          <w:numId w:val="21"/>
        </w:numPr>
      </w:pPr>
      <w:r w:rsidRPr="00A07357">
        <w:t>Raise prior art concerns</w:t>
      </w:r>
    </w:p>
    <w:p w14:paraId="4E943796" w14:textId="77777777" w:rsidR="00A07357" w:rsidRPr="00A07357" w:rsidRDefault="00A07357" w:rsidP="00A07357">
      <w:pPr>
        <w:numPr>
          <w:ilvl w:val="0"/>
          <w:numId w:val="21"/>
        </w:numPr>
      </w:pPr>
      <w:r w:rsidRPr="00A07357">
        <w:t>Establish a professional tone without making admissions</w:t>
      </w:r>
    </w:p>
    <w:p w14:paraId="27254F7C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19. What does a demand letter usually </w:t>
      </w:r>
      <w:r w:rsidRPr="00A07357">
        <w:rPr>
          <w:b/>
          <w:bCs/>
          <w:i/>
          <w:iCs/>
        </w:rPr>
        <w:t>not</w:t>
      </w:r>
      <w:r w:rsidRPr="00A07357">
        <w:rPr>
          <w:b/>
          <w:bCs/>
        </w:rPr>
        <w:t xml:space="preserve"> tell you?</w:t>
      </w:r>
    </w:p>
    <w:p w14:paraId="5D67014A" w14:textId="77777777" w:rsidR="00A07357" w:rsidRPr="00A07357" w:rsidRDefault="00A07357" w:rsidP="00A07357">
      <w:pPr>
        <w:numPr>
          <w:ilvl w:val="0"/>
          <w:numId w:val="22"/>
        </w:numPr>
      </w:pPr>
      <w:r w:rsidRPr="00A07357">
        <w:t>The actual strength of the patent</w:t>
      </w:r>
    </w:p>
    <w:p w14:paraId="53A96B64" w14:textId="77777777" w:rsidR="00A07357" w:rsidRPr="00A07357" w:rsidRDefault="00A07357" w:rsidP="00A07357">
      <w:pPr>
        <w:numPr>
          <w:ilvl w:val="0"/>
          <w:numId w:val="22"/>
        </w:numPr>
      </w:pPr>
      <w:r w:rsidRPr="00A07357">
        <w:t>The sender’s settlement flexibility</w:t>
      </w:r>
    </w:p>
    <w:p w14:paraId="2589D0AB" w14:textId="77777777" w:rsidR="00A07357" w:rsidRPr="00A07357" w:rsidRDefault="00A07357" w:rsidP="00A07357">
      <w:pPr>
        <w:numPr>
          <w:ilvl w:val="0"/>
          <w:numId w:val="22"/>
        </w:numPr>
      </w:pPr>
      <w:r w:rsidRPr="00A07357">
        <w:t>Whether litigation is truly imminent</w:t>
      </w:r>
    </w:p>
    <w:p w14:paraId="562EE6BF" w14:textId="77777777" w:rsidR="00BC6319" w:rsidRDefault="00A07357" w:rsidP="00A07357">
      <w:pPr>
        <w:numPr>
          <w:ilvl w:val="0"/>
          <w:numId w:val="22"/>
        </w:numPr>
      </w:pPr>
      <w:r w:rsidRPr="00A07357">
        <w:t>Whether you are one of many targets</w:t>
      </w:r>
    </w:p>
    <w:p w14:paraId="3316F4D5" w14:textId="60571D2E" w:rsidR="00A07357" w:rsidRPr="00A07357" w:rsidRDefault="00A07357" w:rsidP="00BC6319">
      <w:r w:rsidRPr="00A07357">
        <w:t>Experienced counsel can help “read between the lines.”</w:t>
      </w:r>
    </w:p>
    <w:p w14:paraId="12BB5883" w14:textId="77777777" w:rsidR="00A07357" w:rsidRPr="00A07357" w:rsidRDefault="00A07357" w:rsidP="00A07357">
      <w:pPr>
        <w:rPr>
          <w:b/>
          <w:bCs/>
        </w:rPr>
      </w:pPr>
      <w:r w:rsidRPr="00A07357">
        <w:rPr>
          <w:b/>
          <w:bCs/>
        </w:rPr>
        <w:t xml:space="preserve">20. What is the </w:t>
      </w:r>
      <w:proofErr w:type="gramStart"/>
      <w:r w:rsidRPr="00A07357">
        <w:rPr>
          <w:b/>
          <w:bCs/>
        </w:rPr>
        <w:t>ultimate goal</w:t>
      </w:r>
      <w:proofErr w:type="gramEnd"/>
      <w:r w:rsidRPr="00A07357">
        <w:rPr>
          <w:b/>
          <w:bCs/>
        </w:rPr>
        <w:t xml:space="preserve"> in handling a </w:t>
      </w:r>
      <w:proofErr w:type="gramStart"/>
      <w:r w:rsidRPr="00A07357">
        <w:rPr>
          <w:b/>
          <w:bCs/>
        </w:rPr>
        <w:t>demand letter</w:t>
      </w:r>
      <w:proofErr w:type="gramEnd"/>
      <w:r w:rsidRPr="00A07357">
        <w:rPr>
          <w:b/>
          <w:bCs/>
        </w:rPr>
        <w:t>?</w:t>
      </w:r>
    </w:p>
    <w:p w14:paraId="383F57DB" w14:textId="77777777" w:rsidR="00A07357" w:rsidRPr="00A07357" w:rsidRDefault="00A07357" w:rsidP="00A07357">
      <w:r w:rsidRPr="00A07357">
        <w:t>To manage business risk efficiently while preserving the broadest range of legal and commercial options. A good strategy aims for clarity, leverage, and minimization of disruption.</w:t>
      </w:r>
    </w:p>
    <w:p w14:paraId="4626E002" w14:textId="090747DA" w:rsidR="005D30BD" w:rsidRPr="00A07357" w:rsidRDefault="005D30BD" w:rsidP="00A07357"/>
    <w:sectPr w:rsidR="005D30BD" w:rsidRPr="00A07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441"/>
    <w:multiLevelType w:val="multilevel"/>
    <w:tmpl w:val="30E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3E98"/>
    <w:multiLevelType w:val="multilevel"/>
    <w:tmpl w:val="092C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50EC5"/>
    <w:multiLevelType w:val="multilevel"/>
    <w:tmpl w:val="ACD6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D5CCE"/>
    <w:multiLevelType w:val="multilevel"/>
    <w:tmpl w:val="157A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05374"/>
    <w:multiLevelType w:val="multilevel"/>
    <w:tmpl w:val="818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3AE2"/>
    <w:multiLevelType w:val="multilevel"/>
    <w:tmpl w:val="7514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50E92"/>
    <w:multiLevelType w:val="multilevel"/>
    <w:tmpl w:val="550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0560E"/>
    <w:multiLevelType w:val="multilevel"/>
    <w:tmpl w:val="3D3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5004B"/>
    <w:multiLevelType w:val="multilevel"/>
    <w:tmpl w:val="E102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F7D97"/>
    <w:multiLevelType w:val="multilevel"/>
    <w:tmpl w:val="A5B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F2CF9"/>
    <w:multiLevelType w:val="multilevel"/>
    <w:tmpl w:val="31E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13C5B"/>
    <w:multiLevelType w:val="multilevel"/>
    <w:tmpl w:val="3B08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0604D"/>
    <w:multiLevelType w:val="multilevel"/>
    <w:tmpl w:val="612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C1254"/>
    <w:multiLevelType w:val="multilevel"/>
    <w:tmpl w:val="B1C0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D5EE3"/>
    <w:multiLevelType w:val="multilevel"/>
    <w:tmpl w:val="001A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2449F"/>
    <w:multiLevelType w:val="multilevel"/>
    <w:tmpl w:val="AA52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70145"/>
    <w:multiLevelType w:val="multilevel"/>
    <w:tmpl w:val="AC0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F2994"/>
    <w:multiLevelType w:val="multilevel"/>
    <w:tmpl w:val="7D22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20C7E"/>
    <w:multiLevelType w:val="multilevel"/>
    <w:tmpl w:val="DE6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D1AFF"/>
    <w:multiLevelType w:val="multilevel"/>
    <w:tmpl w:val="AB4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941C9"/>
    <w:multiLevelType w:val="multilevel"/>
    <w:tmpl w:val="DADE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C7292"/>
    <w:multiLevelType w:val="multilevel"/>
    <w:tmpl w:val="1E10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886611">
    <w:abstractNumId w:val="18"/>
  </w:num>
  <w:num w:numId="2" w16cid:durableId="1828403313">
    <w:abstractNumId w:val="16"/>
  </w:num>
  <w:num w:numId="3" w16cid:durableId="1064185856">
    <w:abstractNumId w:val="19"/>
  </w:num>
  <w:num w:numId="4" w16cid:durableId="1510484754">
    <w:abstractNumId w:val="9"/>
  </w:num>
  <w:num w:numId="5" w16cid:durableId="507525229">
    <w:abstractNumId w:val="3"/>
  </w:num>
  <w:num w:numId="6" w16cid:durableId="2138329292">
    <w:abstractNumId w:val="15"/>
  </w:num>
  <w:num w:numId="7" w16cid:durableId="161626068">
    <w:abstractNumId w:val="17"/>
  </w:num>
  <w:num w:numId="8" w16cid:durableId="517277763">
    <w:abstractNumId w:val="1"/>
  </w:num>
  <w:num w:numId="9" w16cid:durableId="1025207573">
    <w:abstractNumId w:val="4"/>
  </w:num>
  <w:num w:numId="10" w16cid:durableId="1749115488">
    <w:abstractNumId w:val="20"/>
  </w:num>
  <w:num w:numId="11" w16cid:durableId="659626325">
    <w:abstractNumId w:val="8"/>
  </w:num>
  <w:num w:numId="12" w16cid:durableId="1056660502">
    <w:abstractNumId w:val="6"/>
  </w:num>
  <w:num w:numId="13" w16cid:durableId="247351820">
    <w:abstractNumId w:val="21"/>
  </w:num>
  <w:num w:numId="14" w16cid:durableId="1157189786">
    <w:abstractNumId w:val="2"/>
  </w:num>
  <w:num w:numId="15" w16cid:durableId="1118449442">
    <w:abstractNumId w:val="14"/>
  </w:num>
  <w:num w:numId="16" w16cid:durableId="911157463">
    <w:abstractNumId w:val="13"/>
  </w:num>
  <w:num w:numId="17" w16cid:durableId="2007435259">
    <w:abstractNumId w:val="0"/>
  </w:num>
  <w:num w:numId="18" w16cid:durableId="1508862783">
    <w:abstractNumId w:val="10"/>
  </w:num>
  <w:num w:numId="19" w16cid:durableId="1678653378">
    <w:abstractNumId w:val="7"/>
  </w:num>
  <w:num w:numId="20" w16cid:durableId="1166286808">
    <w:abstractNumId w:val="12"/>
  </w:num>
  <w:num w:numId="21" w16cid:durableId="864175679">
    <w:abstractNumId w:val="11"/>
  </w:num>
  <w:num w:numId="22" w16cid:durableId="2090416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97"/>
    <w:rsid w:val="00085F54"/>
    <w:rsid w:val="0009590D"/>
    <w:rsid w:val="005D30BD"/>
    <w:rsid w:val="00610F98"/>
    <w:rsid w:val="006B4B97"/>
    <w:rsid w:val="00746ED0"/>
    <w:rsid w:val="00A07357"/>
    <w:rsid w:val="00BC6319"/>
    <w:rsid w:val="00DB5EDB"/>
    <w:rsid w:val="00EE694F"/>
    <w:rsid w:val="00F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3B06"/>
  <w15:chartTrackingRefBased/>
  <w15:docId w15:val="{DC7C8518-2ED2-4B22-806F-D5AF7F2E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B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5790</Characters>
  <Application>Microsoft Office Word</Application>
  <DocSecurity>0</DocSecurity>
  <Lines>137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Cohen</dc:creator>
  <cp:keywords/>
  <dc:description/>
  <cp:lastModifiedBy>David Cohen</cp:lastModifiedBy>
  <cp:revision>2</cp:revision>
  <dcterms:created xsi:type="dcterms:W3CDTF">2025-11-30T22:55:00Z</dcterms:created>
  <dcterms:modified xsi:type="dcterms:W3CDTF">2025-11-30T22:55:00Z</dcterms:modified>
</cp:coreProperties>
</file>