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E335B" w14:textId="77777777" w:rsidR="00B91A83" w:rsidRPr="00B91A83" w:rsidRDefault="00B91A83" w:rsidP="00B91A83">
      <w:pPr>
        <w:spacing w:before="100" w:beforeAutospacing="1" w:after="100" w:afterAutospacing="1" w:line="240" w:lineRule="auto"/>
        <w:rPr>
          <w:rFonts w:ascii="Times New Roman" w:eastAsia="Times New Roman" w:hAnsi="Times New Roman" w:cs="Times New Roman"/>
          <w:kern w:val="0"/>
          <w14:ligatures w14:val="none"/>
        </w:rPr>
      </w:pPr>
      <w:r w:rsidRPr="00B91A83">
        <w:rPr>
          <w:rFonts w:ascii="Times New Roman" w:eastAsia="Times New Roman" w:hAnsi="Times New Roman" w:cs="Times New Roman"/>
          <w:kern w:val="0"/>
          <w14:ligatures w14:val="none"/>
        </w:rPr>
        <w:t xml:space="preserve">FREDERICK M. LEHRER 2108 Emil Jahna Road, Clermont, Florida 34117 | (561) 706-7646 | flehrer@securitiesattorney1.com | </w:t>
      </w:r>
      <w:hyperlink r:id="rId5" w:tgtFrame="_blank" w:history="1">
        <w:r w:rsidRPr="00B91A83">
          <w:rPr>
            <w:rFonts w:ascii="Times New Roman" w:eastAsia="Times New Roman" w:hAnsi="Times New Roman" w:cs="Times New Roman"/>
            <w:color w:val="0000FF"/>
            <w:kern w:val="0"/>
            <w:u w:val="single"/>
            <w14:ligatures w14:val="none"/>
          </w:rPr>
          <w:t>www.securitiesattorney1.com</w:t>
        </w:r>
      </w:hyperlink>
      <w:r w:rsidRPr="00B91A83">
        <w:rPr>
          <w:rFonts w:ascii="Times New Roman" w:eastAsia="Times New Roman" w:hAnsi="Times New Roman" w:cs="Times New Roman"/>
          <w:kern w:val="0"/>
          <w14:ligatures w14:val="none"/>
        </w:rPr>
        <w:t xml:space="preserve"> | Member – Florida Bar</w:t>
      </w:r>
    </w:p>
    <w:p w14:paraId="1F94F896" w14:textId="77777777" w:rsidR="00B91A83" w:rsidRPr="00B91A83" w:rsidRDefault="00000000" w:rsidP="00B91A8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601EA46">
          <v:rect id="_x0000_i1025" style="width:0;height:1.5pt" o:hralign="center" o:hrstd="t" o:hr="t" fillcolor="#a0a0a0" stroked="f"/>
        </w:pict>
      </w:r>
    </w:p>
    <w:p w14:paraId="3907AD0B" w14:textId="77777777" w:rsidR="00AB1AA8" w:rsidRDefault="00AB1AA8" w:rsidP="009A044F">
      <w:pPr>
        <w:spacing w:after="0" w:line="240" w:lineRule="auto"/>
        <w:outlineLvl w:val="2"/>
        <w:rPr>
          <w:rFonts w:ascii="Times New Roman" w:eastAsia="Times New Roman" w:hAnsi="Times New Roman" w:cs="Times New Roman"/>
          <w:b/>
          <w:bCs/>
          <w:kern w:val="0"/>
          <w14:ligatures w14:val="none"/>
        </w:rPr>
      </w:pPr>
    </w:p>
    <w:p w14:paraId="311153C2" w14:textId="6B97C905" w:rsidR="00B91A83" w:rsidRPr="00B91A83" w:rsidRDefault="00B91A83" w:rsidP="009A044F">
      <w:pPr>
        <w:spacing w:after="0" w:line="240" w:lineRule="auto"/>
        <w:outlineLvl w:val="2"/>
        <w:rPr>
          <w:rFonts w:ascii="Times New Roman" w:eastAsia="Times New Roman" w:hAnsi="Times New Roman" w:cs="Times New Roman"/>
          <w:b/>
          <w:bCs/>
          <w:kern w:val="0"/>
          <w14:ligatures w14:val="none"/>
        </w:rPr>
      </w:pPr>
      <w:r w:rsidRPr="00B91A83">
        <w:rPr>
          <w:rFonts w:ascii="Times New Roman" w:eastAsia="Times New Roman" w:hAnsi="Times New Roman" w:cs="Times New Roman"/>
          <w:b/>
          <w:bCs/>
          <w:kern w:val="0"/>
          <w14:ligatures w14:val="none"/>
        </w:rPr>
        <w:t>Executive Summary</w:t>
      </w:r>
    </w:p>
    <w:p w14:paraId="00C6F4F9" w14:textId="77777777" w:rsidR="00B91A83" w:rsidRPr="00B91A83" w:rsidRDefault="00B91A83" w:rsidP="009A044F">
      <w:pPr>
        <w:spacing w:after="0" w:line="240" w:lineRule="auto"/>
        <w:rPr>
          <w:rFonts w:ascii="Times New Roman" w:eastAsia="Times New Roman" w:hAnsi="Times New Roman" w:cs="Times New Roman"/>
          <w:kern w:val="0"/>
          <w14:ligatures w14:val="none"/>
        </w:rPr>
      </w:pPr>
      <w:r w:rsidRPr="00B91A83">
        <w:rPr>
          <w:rFonts w:ascii="Times New Roman" w:eastAsia="Times New Roman" w:hAnsi="Times New Roman" w:cs="Times New Roman"/>
          <w:kern w:val="0"/>
          <w14:ligatures w14:val="none"/>
        </w:rPr>
        <w:t>Highly accomplished International Securities &amp; Corporate Law Attorney with over 25 years of experience representing diverse global clients. Expert in complex corporate finance transactions, including deal structuring, compliance management, and risk mitigation. Proven ability to prepare compliant disclosures for going public matters, SEC periodic reports, registration statements, private placement memoranda, and mergers &amp; acquisitions across various industries, including entertainment, sports, cannabis, AI, real estate, cryptocurrency, and investment funds.</w:t>
      </w:r>
    </w:p>
    <w:p w14:paraId="6BB0B079" w14:textId="77777777" w:rsidR="00B91A83" w:rsidRPr="00B91A83" w:rsidRDefault="00000000" w:rsidP="00B91A8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28549FB">
          <v:rect id="_x0000_i1026" style="width:0;height:1.5pt" o:hralign="center" o:hrstd="t" o:hr="t" fillcolor="#a0a0a0" stroked="f"/>
        </w:pict>
      </w:r>
    </w:p>
    <w:p w14:paraId="191C71A9" w14:textId="77777777" w:rsidR="00AB1AA8" w:rsidRDefault="00AB1AA8" w:rsidP="009A044F">
      <w:pPr>
        <w:spacing w:after="0" w:line="240" w:lineRule="auto"/>
        <w:outlineLvl w:val="2"/>
        <w:rPr>
          <w:rFonts w:ascii="Times New Roman" w:eastAsia="Times New Roman" w:hAnsi="Times New Roman" w:cs="Times New Roman"/>
          <w:b/>
          <w:bCs/>
          <w:kern w:val="0"/>
          <w14:ligatures w14:val="none"/>
        </w:rPr>
      </w:pPr>
    </w:p>
    <w:p w14:paraId="746EFEC0" w14:textId="76864BF2" w:rsidR="00B91A83" w:rsidRPr="00B91A83" w:rsidRDefault="00B91A83" w:rsidP="009A044F">
      <w:pPr>
        <w:spacing w:after="0" w:line="240" w:lineRule="auto"/>
        <w:outlineLvl w:val="2"/>
        <w:rPr>
          <w:rFonts w:ascii="Times New Roman" w:eastAsia="Times New Roman" w:hAnsi="Times New Roman" w:cs="Times New Roman"/>
          <w:b/>
          <w:bCs/>
          <w:kern w:val="0"/>
          <w14:ligatures w14:val="none"/>
        </w:rPr>
      </w:pPr>
      <w:r w:rsidRPr="00B91A83">
        <w:rPr>
          <w:rFonts w:ascii="Times New Roman" w:eastAsia="Times New Roman" w:hAnsi="Times New Roman" w:cs="Times New Roman"/>
          <w:b/>
          <w:bCs/>
          <w:kern w:val="0"/>
          <w14:ligatures w14:val="none"/>
        </w:rPr>
        <w:t>Core Competencies</w:t>
      </w:r>
    </w:p>
    <w:p w14:paraId="61300D99" w14:textId="77777777" w:rsidR="00B91A83" w:rsidRPr="00B91A83" w:rsidRDefault="00B91A83" w:rsidP="009A044F">
      <w:pPr>
        <w:numPr>
          <w:ilvl w:val="0"/>
          <w:numId w:val="1"/>
        </w:numPr>
        <w:spacing w:after="0" w:line="240" w:lineRule="auto"/>
        <w:ind w:left="0" w:firstLine="720"/>
        <w:rPr>
          <w:rFonts w:ascii="Times New Roman" w:eastAsia="Times New Roman" w:hAnsi="Times New Roman" w:cs="Times New Roman"/>
          <w:kern w:val="0"/>
          <w14:ligatures w14:val="none"/>
        </w:rPr>
      </w:pPr>
      <w:r w:rsidRPr="00B91A83">
        <w:rPr>
          <w:rFonts w:ascii="Times New Roman" w:eastAsia="Times New Roman" w:hAnsi="Times New Roman" w:cs="Times New Roman"/>
          <w:b/>
          <w:bCs/>
          <w:kern w:val="0"/>
          <w14:ligatures w14:val="none"/>
        </w:rPr>
        <w:t>Securities &amp; Corporate Law:</w:t>
      </w:r>
      <w:r w:rsidRPr="00B91A83">
        <w:rPr>
          <w:rFonts w:ascii="Times New Roman" w:eastAsia="Times New Roman" w:hAnsi="Times New Roman" w:cs="Times New Roman"/>
          <w:kern w:val="0"/>
          <w14:ligatures w14:val="none"/>
        </w:rPr>
        <w:t xml:space="preserve"> SEC Periodic Reports (10-K, 10-Q, 8-K), Registration Statements (S-1, S-3, Form 10), Private Placements, Mergers &amp; Acquisitions, Regulation A, Pink Sheet/OTCQB Listings, Going Public.</w:t>
      </w:r>
    </w:p>
    <w:p w14:paraId="0B869E8C" w14:textId="77777777" w:rsidR="00B91A83" w:rsidRPr="00B91A83" w:rsidRDefault="00B91A83" w:rsidP="009A044F">
      <w:pPr>
        <w:numPr>
          <w:ilvl w:val="0"/>
          <w:numId w:val="1"/>
        </w:numPr>
        <w:spacing w:after="0" w:line="240" w:lineRule="auto"/>
        <w:ind w:left="0" w:firstLine="720"/>
        <w:rPr>
          <w:rFonts w:ascii="Times New Roman" w:eastAsia="Times New Roman" w:hAnsi="Times New Roman" w:cs="Times New Roman"/>
          <w:kern w:val="0"/>
          <w14:ligatures w14:val="none"/>
        </w:rPr>
      </w:pPr>
      <w:r w:rsidRPr="00B91A83">
        <w:rPr>
          <w:rFonts w:ascii="Times New Roman" w:eastAsia="Times New Roman" w:hAnsi="Times New Roman" w:cs="Times New Roman"/>
          <w:b/>
          <w:bCs/>
          <w:kern w:val="0"/>
          <w14:ligatures w14:val="none"/>
        </w:rPr>
        <w:t>Compliance &amp; Disclosure:</w:t>
      </w:r>
      <w:r w:rsidRPr="00B91A83">
        <w:rPr>
          <w:rFonts w:ascii="Times New Roman" w:eastAsia="Times New Roman" w:hAnsi="Times New Roman" w:cs="Times New Roman"/>
          <w:kern w:val="0"/>
          <w14:ligatures w14:val="none"/>
        </w:rPr>
        <w:t xml:space="preserve"> Sarbanes-Oxley, Federal &amp; State Disclosure Rules, Investor Relations Compliance, Section 17(b), Remedial SEC Filings, State Blue Sky Filings.</w:t>
      </w:r>
    </w:p>
    <w:p w14:paraId="467D0CEB" w14:textId="77777777" w:rsidR="00B91A83" w:rsidRPr="00B91A83" w:rsidRDefault="00B91A83" w:rsidP="009A044F">
      <w:pPr>
        <w:numPr>
          <w:ilvl w:val="0"/>
          <w:numId w:val="1"/>
        </w:numPr>
        <w:spacing w:after="0" w:line="240" w:lineRule="auto"/>
        <w:ind w:left="0" w:firstLine="720"/>
        <w:rPr>
          <w:rFonts w:ascii="Times New Roman" w:eastAsia="Times New Roman" w:hAnsi="Times New Roman" w:cs="Times New Roman"/>
          <w:kern w:val="0"/>
          <w14:ligatures w14:val="none"/>
        </w:rPr>
      </w:pPr>
      <w:r w:rsidRPr="00B91A83">
        <w:rPr>
          <w:rFonts w:ascii="Times New Roman" w:eastAsia="Times New Roman" w:hAnsi="Times New Roman" w:cs="Times New Roman"/>
          <w:b/>
          <w:bCs/>
          <w:kern w:val="0"/>
          <w14:ligatures w14:val="none"/>
        </w:rPr>
        <w:t>Corporate Finance &amp; Transactions:</w:t>
      </w:r>
      <w:r w:rsidRPr="00B91A83">
        <w:rPr>
          <w:rFonts w:ascii="Times New Roman" w:eastAsia="Times New Roman" w:hAnsi="Times New Roman" w:cs="Times New Roman"/>
          <w:kern w:val="0"/>
          <w14:ligatures w14:val="none"/>
        </w:rPr>
        <w:t xml:space="preserve"> Deal Structuring, Underwritings, Corporate Governance, Financing, Rescission Offerings.</w:t>
      </w:r>
    </w:p>
    <w:p w14:paraId="466565B8" w14:textId="77777777" w:rsidR="00B91A83" w:rsidRPr="00B91A83" w:rsidRDefault="00B91A83" w:rsidP="009A044F">
      <w:pPr>
        <w:numPr>
          <w:ilvl w:val="0"/>
          <w:numId w:val="1"/>
        </w:numPr>
        <w:spacing w:after="0" w:line="240" w:lineRule="auto"/>
        <w:ind w:left="0" w:firstLine="720"/>
        <w:rPr>
          <w:rFonts w:ascii="Times New Roman" w:eastAsia="Times New Roman" w:hAnsi="Times New Roman" w:cs="Times New Roman"/>
          <w:kern w:val="0"/>
          <w14:ligatures w14:val="none"/>
        </w:rPr>
      </w:pPr>
      <w:r w:rsidRPr="00B91A83">
        <w:rPr>
          <w:rFonts w:ascii="Times New Roman" w:eastAsia="Times New Roman" w:hAnsi="Times New Roman" w:cs="Times New Roman"/>
          <w:b/>
          <w:bCs/>
          <w:kern w:val="0"/>
          <w14:ligatures w14:val="none"/>
        </w:rPr>
        <w:t>Legal Document Review:</w:t>
      </w:r>
      <w:r w:rsidRPr="00B91A83">
        <w:rPr>
          <w:rFonts w:ascii="Times New Roman" w:eastAsia="Times New Roman" w:hAnsi="Times New Roman" w:cs="Times New Roman"/>
          <w:kern w:val="0"/>
          <w14:ligatures w14:val="none"/>
        </w:rPr>
        <w:t xml:space="preserve"> Press Releases, Investor Decks, Publicly Distributed Documents.</w:t>
      </w:r>
    </w:p>
    <w:p w14:paraId="3AFC0F39" w14:textId="77777777" w:rsidR="00B91A83" w:rsidRPr="00B91A83" w:rsidRDefault="00000000" w:rsidP="00B91A8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2E74181F">
          <v:rect id="_x0000_i1027" style="width:0;height:1.5pt" o:hralign="center" o:hrstd="t" o:hr="t" fillcolor="#a0a0a0" stroked="f"/>
        </w:pict>
      </w:r>
    </w:p>
    <w:p w14:paraId="255604A6" w14:textId="77777777" w:rsidR="00AB1AA8" w:rsidRDefault="00AB1AA8" w:rsidP="009A044F">
      <w:pPr>
        <w:spacing w:after="0" w:line="240" w:lineRule="auto"/>
        <w:outlineLvl w:val="2"/>
        <w:rPr>
          <w:rFonts w:ascii="Times New Roman" w:eastAsia="Times New Roman" w:hAnsi="Times New Roman" w:cs="Times New Roman"/>
          <w:b/>
          <w:bCs/>
          <w:kern w:val="0"/>
          <w14:ligatures w14:val="none"/>
        </w:rPr>
      </w:pPr>
    </w:p>
    <w:p w14:paraId="72E0CD34" w14:textId="734125DA" w:rsidR="00B91A83" w:rsidRPr="00B91A83" w:rsidRDefault="00B91A83" w:rsidP="009A044F">
      <w:pPr>
        <w:spacing w:after="0" w:line="240" w:lineRule="auto"/>
        <w:outlineLvl w:val="2"/>
        <w:rPr>
          <w:rFonts w:ascii="Times New Roman" w:eastAsia="Times New Roman" w:hAnsi="Times New Roman" w:cs="Times New Roman"/>
          <w:b/>
          <w:bCs/>
          <w:kern w:val="0"/>
          <w14:ligatures w14:val="none"/>
        </w:rPr>
      </w:pPr>
      <w:r w:rsidRPr="00B91A83">
        <w:rPr>
          <w:rFonts w:ascii="Times New Roman" w:eastAsia="Times New Roman" w:hAnsi="Times New Roman" w:cs="Times New Roman"/>
          <w:b/>
          <w:bCs/>
          <w:kern w:val="0"/>
          <w14:ligatures w14:val="none"/>
        </w:rPr>
        <w:t>Professional Experience</w:t>
      </w:r>
    </w:p>
    <w:p w14:paraId="352D3961" w14:textId="77777777" w:rsidR="00B91A83" w:rsidRPr="00B91A83" w:rsidRDefault="00B91A83" w:rsidP="009A044F">
      <w:pPr>
        <w:spacing w:after="0" w:line="240" w:lineRule="auto"/>
        <w:rPr>
          <w:rFonts w:ascii="Times New Roman" w:eastAsia="Times New Roman" w:hAnsi="Times New Roman" w:cs="Times New Roman"/>
          <w:kern w:val="0"/>
          <w14:ligatures w14:val="none"/>
        </w:rPr>
      </w:pPr>
      <w:r w:rsidRPr="00B91A83">
        <w:rPr>
          <w:rFonts w:ascii="Times New Roman" w:eastAsia="Times New Roman" w:hAnsi="Times New Roman" w:cs="Times New Roman"/>
          <w:b/>
          <w:bCs/>
          <w:kern w:val="0"/>
          <w14:ligatures w14:val="none"/>
        </w:rPr>
        <w:t>Frederick M. Lehrer, P.A.</w:t>
      </w:r>
      <w:r w:rsidRPr="00B91A83">
        <w:rPr>
          <w:rFonts w:ascii="Times New Roman" w:eastAsia="Times New Roman" w:hAnsi="Times New Roman" w:cs="Times New Roman"/>
          <w:kern w:val="0"/>
          <w14:ligatures w14:val="none"/>
        </w:rPr>
        <w:t xml:space="preserve"> | International Securities &amp; Corporate Law Practice | January 2000 – Present</w:t>
      </w:r>
    </w:p>
    <w:p w14:paraId="22FF10E3" w14:textId="77777777" w:rsidR="00B91A83" w:rsidRPr="00B91A83" w:rsidRDefault="00B91A83" w:rsidP="009A044F">
      <w:pPr>
        <w:numPr>
          <w:ilvl w:val="0"/>
          <w:numId w:val="2"/>
        </w:numPr>
        <w:spacing w:after="0" w:line="240" w:lineRule="auto"/>
        <w:ind w:left="0" w:firstLine="720"/>
        <w:rPr>
          <w:rFonts w:ascii="Times New Roman" w:eastAsia="Times New Roman" w:hAnsi="Times New Roman" w:cs="Times New Roman"/>
          <w:kern w:val="0"/>
          <w14:ligatures w14:val="none"/>
        </w:rPr>
      </w:pPr>
      <w:r w:rsidRPr="00B91A83">
        <w:rPr>
          <w:rFonts w:ascii="Times New Roman" w:eastAsia="Times New Roman" w:hAnsi="Times New Roman" w:cs="Times New Roman"/>
          <w:kern w:val="0"/>
          <w14:ligatures w14:val="none"/>
        </w:rPr>
        <w:t>Provide comprehensive legal counsel on SEC reports and filings, including Forms 10-K, 10-Q, 8-K, and Insider Reports (Schedule 13D, Forms 3, 4, 5).</w:t>
      </w:r>
    </w:p>
    <w:p w14:paraId="2E37955B" w14:textId="77777777" w:rsidR="00B91A83" w:rsidRPr="00B91A83" w:rsidRDefault="00B91A83" w:rsidP="009A044F">
      <w:pPr>
        <w:numPr>
          <w:ilvl w:val="0"/>
          <w:numId w:val="2"/>
        </w:numPr>
        <w:spacing w:after="0" w:line="240" w:lineRule="auto"/>
        <w:ind w:left="0" w:firstLine="720"/>
        <w:rPr>
          <w:rFonts w:ascii="Times New Roman" w:eastAsia="Times New Roman" w:hAnsi="Times New Roman" w:cs="Times New Roman"/>
          <w:kern w:val="0"/>
          <w14:ligatures w14:val="none"/>
        </w:rPr>
      </w:pPr>
      <w:r w:rsidRPr="00B91A83">
        <w:rPr>
          <w:rFonts w:ascii="Times New Roman" w:eastAsia="Times New Roman" w:hAnsi="Times New Roman" w:cs="Times New Roman"/>
          <w:kern w:val="0"/>
          <w14:ligatures w14:val="none"/>
        </w:rPr>
        <w:t>Lead all aspects of going public matters, including S-1 and Form 10 Registration Statements, public offerings, and 15c2-11 reviews.</w:t>
      </w:r>
    </w:p>
    <w:p w14:paraId="25698313" w14:textId="77777777" w:rsidR="00B91A83" w:rsidRPr="00B91A83" w:rsidRDefault="00B91A83" w:rsidP="009A044F">
      <w:pPr>
        <w:numPr>
          <w:ilvl w:val="0"/>
          <w:numId w:val="2"/>
        </w:numPr>
        <w:spacing w:after="0" w:line="240" w:lineRule="auto"/>
        <w:ind w:left="0" w:firstLine="720"/>
        <w:rPr>
          <w:rFonts w:ascii="Times New Roman" w:eastAsia="Times New Roman" w:hAnsi="Times New Roman" w:cs="Times New Roman"/>
          <w:kern w:val="0"/>
          <w14:ligatures w14:val="none"/>
        </w:rPr>
      </w:pPr>
      <w:r w:rsidRPr="00B91A83">
        <w:rPr>
          <w:rFonts w:ascii="Times New Roman" w:eastAsia="Times New Roman" w:hAnsi="Times New Roman" w:cs="Times New Roman"/>
          <w:kern w:val="0"/>
          <w14:ligatures w14:val="none"/>
        </w:rPr>
        <w:t>Draft and negotiate a wide range of securities-related agreements, such as mergers, acquisitions, reverse mergers, subscriptions, investments, financing, consulting, and employment.</w:t>
      </w:r>
    </w:p>
    <w:p w14:paraId="5BD64086" w14:textId="77777777" w:rsidR="00B91A83" w:rsidRPr="00B91A83" w:rsidRDefault="00B91A83" w:rsidP="009A044F">
      <w:pPr>
        <w:numPr>
          <w:ilvl w:val="0"/>
          <w:numId w:val="2"/>
        </w:numPr>
        <w:spacing w:after="0" w:line="240" w:lineRule="auto"/>
        <w:ind w:left="0" w:firstLine="720"/>
        <w:rPr>
          <w:rFonts w:ascii="Times New Roman" w:eastAsia="Times New Roman" w:hAnsi="Times New Roman" w:cs="Times New Roman"/>
          <w:kern w:val="0"/>
          <w14:ligatures w14:val="none"/>
        </w:rPr>
      </w:pPr>
      <w:r w:rsidRPr="00B91A83">
        <w:rPr>
          <w:rFonts w:ascii="Times New Roman" w:eastAsia="Times New Roman" w:hAnsi="Times New Roman" w:cs="Times New Roman"/>
          <w:kern w:val="0"/>
          <w14:ligatures w14:val="none"/>
        </w:rPr>
        <w:t>Prepare private placement memoranda, ensuring full compliance with state and federal securities laws.</w:t>
      </w:r>
    </w:p>
    <w:p w14:paraId="45763F9A" w14:textId="77777777" w:rsidR="00B91A83" w:rsidRPr="00B91A83" w:rsidRDefault="00B91A83" w:rsidP="009A044F">
      <w:pPr>
        <w:numPr>
          <w:ilvl w:val="0"/>
          <w:numId w:val="2"/>
        </w:numPr>
        <w:spacing w:after="0" w:line="240" w:lineRule="auto"/>
        <w:ind w:left="0" w:firstLine="720"/>
        <w:rPr>
          <w:rFonts w:ascii="Times New Roman" w:eastAsia="Times New Roman" w:hAnsi="Times New Roman" w:cs="Times New Roman"/>
          <w:kern w:val="0"/>
          <w14:ligatures w14:val="none"/>
        </w:rPr>
      </w:pPr>
      <w:r w:rsidRPr="00B91A83">
        <w:rPr>
          <w:rFonts w:ascii="Times New Roman" w:eastAsia="Times New Roman" w:hAnsi="Times New Roman" w:cs="Times New Roman"/>
          <w:kern w:val="0"/>
          <w14:ligatures w14:val="none"/>
        </w:rPr>
        <w:t>Oversee corporate governance and structure, ensuring adherence to Sarbanes-Oxley and other relevant compliance standards.</w:t>
      </w:r>
    </w:p>
    <w:p w14:paraId="6472D880" w14:textId="77777777" w:rsidR="00B91A83" w:rsidRPr="00B91A83" w:rsidRDefault="00B91A83" w:rsidP="009A044F">
      <w:pPr>
        <w:numPr>
          <w:ilvl w:val="0"/>
          <w:numId w:val="2"/>
        </w:numPr>
        <w:spacing w:after="0" w:line="240" w:lineRule="auto"/>
        <w:ind w:left="0" w:firstLine="720"/>
        <w:rPr>
          <w:rFonts w:ascii="Times New Roman" w:eastAsia="Times New Roman" w:hAnsi="Times New Roman" w:cs="Times New Roman"/>
          <w:kern w:val="0"/>
          <w14:ligatures w14:val="none"/>
        </w:rPr>
      </w:pPr>
      <w:r w:rsidRPr="00B91A83">
        <w:rPr>
          <w:rFonts w:ascii="Times New Roman" w:eastAsia="Times New Roman" w:hAnsi="Times New Roman" w:cs="Times New Roman"/>
          <w:kern w:val="0"/>
          <w14:ligatures w14:val="none"/>
        </w:rPr>
        <w:t>Manage OTC Markets quarterly and annual filings, maintaining compliance with reporting requirements.</w:t>
      </w:r>
    </w:p>
    <w:p w14:paraId="24E8935F" w14:textId="77777777" w:rsidR="00B91A83" w:rsidRPr="00B91A83" w:rsidRDefault="00B91A83" w:rsidP="009A044F">
      <w:pPr>
        <w:numPr>
          <w:ilvl w:val="0"/>
          <w:numId w:val="2"/>
        </w:numPr>
        <w:spacing w:after="0" w:line="240" w:lineRule="auto"/>
        <w:ind w:left="0" w:firstLine="720"/>
        <w:rPr>
          <w:rFonts w:ascii="Times New Roman" w:eastAsia="Times New Roman" w:hAnsi="Times New Roman" w:cs="Times New Roman"/>
          <w:kern w:val="0"/>
          <w14:ligatures w14:val="none"/>
        </w:rPr>
      </w:pPr>
      <w:r w:rsidRPr="00B91A83">
        <w:rPr>
          <w:rFonts w:ascii="Times New Roman" w:eastAsia="Times New Roman" w:hAnsi="Times New Roman" w:cs="Times New Roman"/>
          <w:kern w:val="0"/>
          <w14:ligatures w14:val="none"/>
        </w:rPr>
        <w:t>Conduct internal investigations and ensure Section 17(b) disclosure.</w:t>
      </w:r>
    </w:p>
    <w:p w14:paraId="096A7A6F" w14:textId="77777777" w:rsidR="00B91A83" w:rsidRDefault="00B91A83" w:rsidP="009A044F">
      <w:pPr>
        <w:numPr>
          <w:ilvl w:val="0"/>
          <w:numId w:val="2"/>
        </w:numPr>
        <w:spacing w:after="0" w:line="240" w:lineRule="auto"/>
        <w:ind w:left="0" w:firstLine="720"/>
        <w:rPr>
          <w:rFonts w:ascii="Times New Roman" w:eastAsia="Times New Roman" w:hAnsi="Times New Roman" w:cs="Times New Roman"/>
          <w:kern w:val="0"/>
          <w14:ligatures w14:val="none"/>
        </w:rPr>
      </w:pPr>
      <w:r w:rsidRPr="00B91A83">
        <w:rPr>
          <w:rFonts w:ascii="Times New Roman" w:eastAsia="Times New Roman" w:hAnsi="Times New Roman" w:cs="Times New Roman"/>
          <w:kern w:val="0"/>
          <w14:ligatures w14:val="none"/>
        </w:rPr>
        <w:t>Review and edit critical public documents, including press releases and investor decks, for accuracy and compliance.</w:t>
      </w:r>
    </w:p>
    <w:p w14:paraId="46B6EDEA" w14:textId="77777777" w:rsidR="00257397" w:rsidRPr="00B91A83" w:rsidRDefault="00000000" w:rsidP="0025739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1F09CAA">
          <v:rect id="_x0000_i1028" style="width:0;height:1.5pt" o:hralign="center" o:hrstd="t" o:hr="t" fillcolor="#a0a0a0" stroked="f"/>
        </w:pict>
      </w:r>
    </w:p>
    <w:p w14:paraId="105FC641" w14:textId="0FC658B9" w:rsidR="00B91A83" w:rsidRPr="00B91A83" w:rsidRDefault="00B77FC1" w:rsidP="00257397">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Education/</w:t>
      </w:r>
      <w:r w:rsidR="00B91A83" w:rsidRPr="00B91A83">
        <w:rPr>
          <w:rFonts w:ascii="Times New Roman" w:eastAsia="Times New Roman" w:hAnsi="Times New Roman" w:cs="Times New Roman"/>
          <w:b/>
          <w:bCs/>
          <w:kern w:val="0"/>
          <w14:ligatures w14:val="none"/>
        </w:rPr>
        <w:t>Prior Experience</w:t>
      </w:r>
    </w:p>
    <w:p w14:paraId="4D5F996E" w14:textId="5DC62255" w:rsidR="00B91A83" w:rsidRPr="00DE3537" w:rsidRDefault="00B91A83" w:rsidP="00DE3537">
      <w:pPr>
        <w:pStyle w:val="ListParagraph"/>
        <w:numPr>
          <w:ilvl w:val="0"/>
          <w:numId w:val="3"/>
        </w:numPr>
        <w:spacing w:after="0" w:line="240" w:lineRule="auto"/>
        <w:rPr>
          <w:rFonts w:ascii="Times New Roman" w:eastAsia="Times New Roman" w:hAnsi="Times New Roman" w:cs="Times New Roman"/>
          <w:kern w:val="0"/>
          <w14:ligatures w14:val="none"/>
        </w:rPr>
      </w:pPr>
      <w:r w:rsidRPr="00DE3537">
        <w:rPr>
          <w:rFonts w:ascii="Times New Roman" w:eastAsia="Times New Roman" w:hAnsi="Times New Roman" w:cs="Times New Roman"/>
          <w:kern w:val="0"/>
          <w14:ligatures w14:val="none"/>
        </w:rPr>
        <w:t>University of Miami School of Law – JD Degree</w:t>
      </w:r>
    </w:p>
    <w:p w14:paraId="68D041B1" w14:textId="77777777" w:rsidR="00B91A83" w:rsidRPr="00DE3537" w:rsidRDefault="00B91A83" w:rsidP="00DE3537">
      <w:pPr>
        <w:pStyle w:val="ListParagraph"/>
        <w:numPr>
          <w:ilvl w:val="0"/>
          <w:numId w:val="3"/>
        </w:numPr>
        <w:spacing w:after="0" w:line="240" w:lineRule="auto"/>
        <w:rPr>
          <w:rFonts w:ascii="Times New Roman" w:eastAsia="Times New Roman" w:hAnsi="Times New Roman" w:cs="Times New Roman"/>
          <w:kern w:val="0"/>
          <w14:ligatures w14:val="none"/>
        </w:rPr>
      </w:pPr>
      <w:r w:rsidRPr="00DE3537">
        <w:rPr>
          <w:rFonts w:ascii="Times New Roman" w:eastAsia="Times New Roman" w:hAnsi="Times New Roman" w:cs="Times New Roman"/>
          <w:kern w:val="0"/>
          <w14:ligatures w14:val="none"/>
        </w:rPr>
        <w:t xml:space="preserve">U.S. Securities and Exchange Commission | SEC Enforcement Attorney | Miami, Florida U.S. Attorney’s Office (Southern District of Florida) </w:t>
      </w:r>
    </w:p>
    <w:p w14:paraId="4EA57706" w14:textId="6910927C" w:rsidR="00B91A83" w:rsidRPr="00DE3537" w:rsidRDefault="00B91A83" w:rsidP="00DE3537">
      <w:pPr>
        <w:pStyle w:val="ListParagraph"/>
        <w:numPr>
          <w:ilvl w:val="0"/>
          <w:numId w:val="3"/>
        </w:numPr>
        <w:spacing w:after="0" w:line="240" w:lineRule="auto"/>
        <w:rPr>
          <w:rFonts w:ascii="Times New Roman" w:eastAsia="Times New Roman" w:hAnsi="Times New Roman" w:cs="Times New Roman"/>
          <w:kern w:val="0"/>
          <w14:ligatures w14:val="none"/>
        </w:rPr>
      </w:pPr>
      <w:r w:rsidRPr="00DE3537">
        <w:rPr>
          <w:rFonts w:ascii="Times New Roman" w:eastAsia="Times New Roman" w:hAnsi="Times New Roman" w:cs="Times New Roman"/>
          <w:kern w:val="0"/>
          <w14:ligatures w14:val="none"/>
        </w:rPr>
        <w:t>Special Assistant United States Attorney</w:t>
      </w:r>
      <w:r w:rsidR="00DE3537" w:rsidRPr="00DE3537">
        <w:rPr>
          <w:rFonts w:ascii="Times New Roman" w:eastAsia="Times New Roman" w:hAnsi="Times New Roman" w:cs="Times New Roman"/>
          <w:kern w:val="0"/>
          <w14:ligatures w14:val="none"/>
        </w:rPr>
        <w:t xml:space="preserve">, Southern District of Florida </w:t>
      </w:r>
      <w:r w:rsidRPr="00DE3537">
        <w:rPr>
          <w:rFonts w:ascii="Times New Roman" w:eastAsia="Times New Roman" w:hAnsi="Times New Roman" w:cs="Times New Roman"/>
          <w:kern w:val="0"/>
          <w14:ligatures w14:val="none"/>
        </w:rPr>
        <w:t xml:space="preserve"> </w:t>
      </w:r>
    </w:p>
    <w:p w14:paraId="54E79C69" w14:textId="01F9B1B3" w:rsidR="00B91A83" w:rsidRPr="00DE3537" w:rsidRDefault="00B91A83" w:rsidP="00DE3537">
      <w:pPr>
        <w:pStyle w:val="ListParagraph"/>
        <w:numPr>
          <w:ilvl w:val="0"/>
          <w:numId w:val="3"/>
        </w:numPr>
        <w:spacing w:after="0" w:line="240" w:lineRule="auto"/>
        <w:rPr>
          <w:rFonts w:ascii="Times New Roman" w:eastAsia="Times New Roman" w:hAnsi="Times New Roman" w:cs="Times New Roman"/>
          <w:kern w:val="0"/>
          <w14:ligatures w14:val="none"/>
        </w:rPr>
      </w:pPr>
      <w:r w:rsidRPr="00DE3537">
        <w:rPr>
          <w:rFonts w:ascii="Times New Roman" w:eastAsia="Times New Roman" w:hAnsi="Times New Roman" w:cs="Times New Roman"/>
          <w:kern w:val="0"/>
          <w14:ligatures w14:val="none"/>
        </w:rPr>
        <w:t>Military: United States Army | Specialist 5</w:t>
      </w:r>
      <w:r w:rsidR="000F4FBD">
        <w:rPr>
          <w:rFonts w:ascii="Times New Roman" w:eastAsia="Times New Roman" w:hAnsi="Times New Roman" w:cs="Times New Roman"/>
          <w:kern w:val="0"/>
          <w14:ligatures w14:val="none"/>
        </w:rPr>
        <w:t xml:space="preserve"> </w:t>
      </w:r>
      <w:r w:rsidR="000F4FBD" w:rsidRPr="00DE3537">
        <w:rPr>
          <w:rFonts w:ascii="Times New Roman" w:eastAsia="Times New Roman" w:hAnsi="Times New Roman" w:cs="Times New Roman"/>
          <w:kern w:val="0"/>
          <w14:ligatures w14:val="none"/>
        </w:rPr>
        <w:t>|</w:t>
      </w:r>
      <w:r w:rsidR="000F4FBD">
        <w:rPr>
          <w:rFonts w:ascii="Times New Roman" w:eastAsia="Times New Roman" w:hAnsi="Times New Roman" w:cs="Times New Roman"/>
          <w:kern w:val="0"/>
          <w14:ligatures w14:val="none"/>
        </w:rPr>
        <w:t xml:space="preserve"> Army Commendation Medal </w:t>
      </w:r>
    </w:p>
    <w:p w14:paraId="309FCEA5" w14:textId="77777777" w:rsidR="002547B8" w:rsidRPr="00B91A83" w:rsidRDefault="002547B8"/>
    <w:sectPr w:rsidR="002547B8" w:rsidRPr="00B91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A2EA6"/>
    <w:multiLevelType w:val="multilevel"/>
    <w:tmpl w:val="0B24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DD2531"/>
    <w:multiLevelType w:val="hybridMultilevel"/>
    <w:tmpl w:val="0C28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1E4E2E"/>
    <w:multiLevelType w:val="multilevel"/>
    <w:tmpl w:val="0B24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333330">
    <w:abstractNumId w:val="2"/>
  </w:num>
  <w:num w:numId="2" w16cid:durableId="1578251655">
    <w:abstractNumId w:val="0"/>
  </w:num>
  <w:num w:numId="3" w16cid:durableId="686756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A83"/>
    <w:rsid w:val="000F4FBD"/>
    <w:rsid w:val="001B22B9"/>
    <w:rsid w:val="002547B8"/>
    <w:rsid w:val="00257397"/>
    <w:rsid w:val="00313D0F"/>
    <w:rsid w:val="00685B85"/>
    <w:rsid w:val="00913FE8"/>
    <w:rsid w:val="009A044F"/>
    <w:rsid w:val="00AB1AA8"/>
    <w:rsid w:val="00B77FC1"/>
    <w:rsid w:val="00B91A83"/>
    <w:rsid w:val="00DE3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787D"/>
  <w15:chartTrackingRefBased/>
  <w15:docId w15:val="{7827305A-F649-48E5-AC0A-62BEC5C0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1A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1A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1A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1A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1A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1A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1A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1A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1A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A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1A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1A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1A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1A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1A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1A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1A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1A83"/>
    <w:rPr>
      <w:rFonts w:eastAsiaTheme="majorEastAsia" w:cstheme="majorBidi"/>
      <w:color w:val="272727" w:themeColor="text1" w:themeTint="D8"/>
    </w:rPr>
  </w:style>
  <w:style w:type="paragraph" w:styleId="Title">
    <w:name w:val="Title"/>
    <w:basedOn w:val="Normal"/>
    <w:next w:val="Normal"/>
    <w:link w:val="TitleChar"/>
    <w:uiPriority w:val="10"/>
    <w:qFormat/>
    <w:rsid w:val="00B91A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A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1A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1A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1A83"/>
    <w:pPr>
      <w:spacing w:before="160"/>
      <w:jc w:val="center"/>
    </w:pPr>
    <w:rPr>
      <w:i/>
      <w:iCs/>
      <w:color w:val="404040" w:themeColor="text1" w:themeTint="BF"/>
    </w:rPr>
  </w:style>
  <w:style w:type="character" w:customStyle="1" w:styleId="QuoteChar">
    <w:name w:val="Quote Char"/>
    <w:basedOn w:val="DefaultParagraphFont"/>
    <w:link w:val="Quote"/>
    <w:uiPriority w:val="29"/>
    <w:rsid w:val="00B91A83"/>
    <w:rPr>
      <w:i/>
      <w:iCs/>
      <w:color w:val="404040" w:themeColor="text1" w:themeTint="BF"/>
    </w:rPr>
  </w:style>
  <w:style w:type="paragraph" w:styleId="ListParagraph">
    <w:name w:val="List Paragraph"/>
    <w:basedOn w:val="Normal"/>
    <w:uiPriority w:val="34"/>
    <w:qFormat/>
    <w:rsid w:val="00B91A83"/>
    <w:pPr>
      <w:ind w:left="720"/>
      <w:contextualSpacing/>
    </w:pPr>
  </w:style>
  <w:style w:type="character" w:styleId="IntenseEmphasis">
    <w:name w:val="Intense Emphasis"/>
    <w:basedOn w:val="DefaultParagraphFont"/>
    <w:uiPriority w:val="21"/>
    <w:qFormat/>
    <w:rsid w:val="00B91A83"/>
    <w:rPr>
      <w:i/>
      <w:iCs/>
      <w:color w:val="2F5496" w:themeColor="accent1" w:themeShade="BF"/>
    </w:rPr>
  </w:style>
  <w:style w:type="paragraph" w:styleId="IntenseQuote">
    <w:name w:val="Intense Quote"/>
    <w:basedOn w:val="Normal"/>
    <w:next w:val="Normal"/>
    <w:link w:val="IntenseQuoteChar"/>
    <w:uiPriority w:val="30"/>
    <w:qFormat/>
    <w:rsid w:val="00B91A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1A83"/>
    <w:rPr>
      <w:i/>
      <w:iCs/>
      <w:color w:val="2F5496" w:themeColor="accent1" w:themeShade="BF"/>
    </w:rPr>
  </w:style>
  <w:style w:type="character" w:styleId="IntenseReference">
    <w:name w:val="Intense Reference"/>
    <w:basedOn w:val="DefaultParagraphFont"/>
    <w:uiPriority w:val="32"/>
    <w:qFormat/>
    <w:rsid w:val="00B91A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78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ecuritiesattorney1.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Lehrer</dc:creator>
  <cp:keywords/>
  <dc:description/>
  <cp:lastModifiedBy>Fred Lehrer</cp:lastModifiedBy>
  <cp:revision>2</cp:revision>
  <cp:lastPrinted>2025-06-22T10:07:00Z</cp:lastPrinted>
  <dcterms:created xsi:type="dcterms:W3CDTF">2025-08-27T15:21:00Z</dcterms:created>
  <dcterms:modified xsi:type="dcterms:W3CDTF">2025-08-27T15:21:00Z</dcterms:modified>
</cp:coreProperties>
</file>